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37C90" w14:textId="77777777" w:rsidR="007C7EED" w:rsidRDefault="006F0855" w:rsidP="00A97DAB">
      <w:pPr>
        <w:spacing w:line="480" w:lineRule="auto"/>
      </w:pPr>
      <w:bookmarkStart w:id="0" w:name="_Hlk34086880"/>
      <w:r>
        <w:tab/>
      </w:r>
    </w:p>
    <w:p w14:paraId="452E7D86" w14:textId="77777777" w:rsidR="007C7EED" w:rsidRDefault="007C7EED" w:rsidP="00A97DAB">
      <w:pPr>
        <w:spacing w:line="480" w:lineRule="auto"/>
        <w:rPr>
          <w:rFonts w:eastAsia="Times New Roman" w:cs="Times New Roman"/>
          <w:bCs/>
          <w:color w:val="111111"/>
          <w:szCs w:val="24"/>
          <w:bdr w:val="none" w:sz="0" w:space="0" w:color="auto" w:frame="1"/>
        </w:rPr>
      </w:pPr>
    </w:p>
    <w:p w14:paraId="16132F7D" w14:textId="77777777" w:rsidR="007C7EED" w:rsidRDefault="007C7EED" w:rsidP="00A97DAB">
      <w:pPr>
        <w:spacing w:line="480" w:lineRule="auto"/>
      </w:pPr>
    </w:p>
    <w:p w14:paraId="79119524" w14:textId="77777777" w:rsidR="007C7EED" w:rsidRDefault="007C7EED" w:rsidP="00A97DAB">
      <w:pPr>
        <w:spacing w:line="480" w:lineRule="auto"/>
      </w:pPr>
    </w:p>
    <w:p w14:paraId="329371E7" w14:textId="3802E9D9" w:rsidR="007C7EED" w:rsidRDefault="006F0855" w:rsidP="00A97DAB">
      <w:pPr>
        <w:spacing w:line="480" w:lineRule="auto"/>
        <w:jc w:val="center"/>
      </w:pPr>
      <w:r>
        <w:t>Long</w:t>
      </w:r>
      <w:r w:rsidR="00450D47">
        <w:t>-Term Memory</w:t>
      </w:r>
    </w:p>
    <w:p w14:paraId="5D856D14" w14:textId="77777777" w:rsidR="007C7EED" w:rsidRPr="009B239F" w:rsidRDefault="006F0855" w:rsidP="00A97DAB">
      <w:pPr>
        <w:spacing w:line="480" w:lineRule="auto"/>
        <w:jc w:val="center"/>
        <w:rPr>
          <w:rFonts w:cs="Times New Roman"/>
          <w:szCs w:val="24"/>
        </w:rPr>
      </w:pPr>
      <w:r w:rsidRPr="009B239F">
        <w:rPr>
          <w:rFonts w:cs="Times New Roman"/>
          <w:szCs w:val="24"/>
        </w:rPr>
        <w:t>Student’s Name</w:t>
      </w:r>
    </w:p>
    <w:p w14:paraId="62B68103" w14:textId="77777777" w:rsidR="007C7EED" w:rsidRPr="009B239F" w:rsidRDefault="006F0855" w:rsidP="00A97DAB">
      <w:pPr>
        <w:spacing w:line="480" w:lineRule="auto"/>
        <w:jc w:val="center"/>
        <w:rPr>
          <w:rFonts w:cs="Times New Roman"/>
          <w:szCs w:val="24"/>
        </w:rPr>
      </w:pPr>
      <w:r w:rsidRPr="009B239F">
        <w:rPr>
          <w:rFonts w:cs="Times New Roman"/>
          <w:szCs w:val="24"/>
        </w:rPr>
        <w:t>Instructor’s Name</w:t>
      </w:r>
    </w:p>
    <w:p w14:paraId="0E804DBF" w14:textId="77777777" w:rsidR="007C7EED" w:rsidRDefault="006F0855" w:rsidP="00A97DAB">
      <w:pPr>
        <w:spacing w:line="480" w:lineRule="auto"/>
        <w:jc w:val="center"/>
        <w:rPr>
          <w:rFonts w:cs="Times New Roman"/>
          <w:szCs w:val="24"/>
        </w:rPr>
      </w:pPr>
      <w:r w:rsidRPr="009B239F">
        <w:rPr>
          <w:rFonts w:cs="Times New Roman"/>
          <w:szCs w:val="24"/>
        </w:rPr>
        <w:t>Date</w:t>
      </w:r>
    </w:p>
    <w:p w14:paraId="6B336350" w14:textId="77777777" w:rsidR="007C7EED" w:rsidRDefault="007C7EED" w:rsidP="00A97DAB">
      <w:pPr>
        <w:spacing w:line="480" w:lineRule="auto"/>
        <w:jc w:val="center"/>
        <w:rPr>
          <w:rFonts w:cs="Times New Roman"/>
          <w:szCs w:val="24"/>
        </w:rPr>
      </w:pPr>
    </w:p>
    <w:p w14:paraId="2D75E67B" w14:textId="77777777" w:rsidR="007C7EED" w:rsidRDefault="007C7EED" w:rsidP="00A97DAB">
      <w:pPr>
        <w:spacing w:line="480" w:lineRule="auto"/>
        <w:jc w:val="center"/>
        <w:rPr>
          <w:rFonts w:cs="Times New Roman"/>
          <w:szCs w:val="24"/>
        </w:rPr>
      </w:pPr>
    </w:p>
    <w:p w14:paraId="1F17BE40" w14:textId="77777777" w:rsidR="007C7EED" w:rsidRDefault="007C7EED" w:rsidP="00A97DAB">
      <w:pPr>
        <w:spacing w:line="480" w:lineRule="auto"/>
        <w:jc w:val="center"/>
        <w:rPr>
          <w:rFonts w:cs="Times New Roman"/>
          <w:szCs w:val="24"/>
        </w:rPr>
      </w:pPr>
    </w:p>
    <w:p w14:paraId="6CEA4E40" w14:textId="77777777" w:rsidR="007C7EED" w:rsidRDefault="007C7EED" w:rsidP="00A97DAB">
      <w:pPr>
        <w:spacing w:line="480" w:lineRule="auto"/>
        <w:jc w:val="center"/>
        <w:rPr>
          <w:rFonts w:cs="Times New Roman"/>
          <w:szCs w:val="24"/>
        </w:rPr>
      </w:pPr>
    </w:p>
    <w:p w14:paraId="73C8E582" w14:textId="77777777" w:rsidR="007C7EED" w:rsidRDefault="007C7EED" w:rsidP="00A97DAB">
      <w:pPr>
        <w:spacing w:line="480" w:lineRule="auto"/>
        <w:jc w:val="center"/>
        <w:rPr>
          <w:rFonts w:cs="Times New Roman"/>
          <w:szCs w:val="24"/>
        </w:rPr>
      </w:pPr>
    </w:p>
    <w:p w14:paraId="7D199A98" w14:textId="77777777" w:rsidR="007C7EED" w:rsidRDefault="007C7EED" w:rsidP="00A97DAB">
      <w:pPr>
        <w:spacing w:line="480" w:lineRule="auto"/>
        <w:jc w:val="center"/>
        <w:rPr>
          <w:rFonts w:cs="Times New Roman"/>
          <w:szCs w:val="24"/>
        </w:rPr>
      </w:pPr>
    </w:p>
    <w:p w14:paraId="5A4CA87C" w14:textId="77777777" w:rsidR="007C7EED" w:rsidRDefault="007C7EED" w:rsidP="00A97DAB">
      <w:pPr>
        <w:spacing w:line="480" w:lineRule="auto"/>
        <w:jc w:val="center"/>
        <w:rPr>
          <w:rFonts w:cs="Times New Roman"/>
          <w:szCs w:val="24"/>
        </w:rPr>
      </w:pPr>
    </w:p>
    <w:p w14:paraId="605022AD" w14:textId="467482E1" w:rsidR="007C7EED" w:rsidRDefault="007C7EED" w:rsidP="00A97DAB">
      <w:pPr>
        <w:spacing w:line="480" w:lineRule="auto"/>
        <w:rPr>
          <w:rFonts w:cs="Times New Roman"/>
          <w:szCs w:val="24"/>
        </w:rPr>
      </w:pPr>
    </w:p>
    <w:p w14:paraId="37D7141C" w14:textId="77777777" w:rsidR="0091214C" w:rsidRDefault="0091214C">
      <w:pPr>
        <w:spacing w:line="259" w:lineRule="auto"/>
        <w:jc w:val="left"/>
      </w:pPr>
      <w:r>
        <w:br w:type="page"/>
      </w:r>
    </w:p>
    <w:p w14:paraId="7506894E" w14:textId="226C827F" w:rsidR="00B04E26" w:rsidRDefault="006F0855" w:rsidP="00A97DAB">
      <w:pPr>
        <w:spacing w:line="480" w:lineRule="auto"/>
        <w:jc w:val="center"/>
      </w:pPr>
      <w:r>
        <w:lastRenderedPageBreak/>
        <w:t>Long-Term Memory</w:t>
      </w:r>
    </w:p>
    <w:p w14:paraId="7ECDD8E9" w14:textId="53BB4E3D" w:rsidR="00FC42F0" w:rsidRDefault="006F0855" w:rsidP="00A97DAB">
      <w:pPr>
        <w:spacing w:line="480" w:lineRule="auto"/>
        <w:ind w:firstLine="720"/>
        <w:jc w:val="left"/>
      </w:pPr>
      <w:r>
        <w:t xml:space="preserve">Human memory reflects a </w:t>
      </w:r>
      <w:r w:rsidR="001C6B9C">
        <w:t xml:space="preserve">variety of aptitudes. Semantic memory, working memory and episodic memory are distinct abilities of </w:t>
      </w:r>
      <w:r w:rsidR="00B01A6D">
        <w:t>human</w:t>
      </w:r>
      <w:r w:rsidR="001C6B9C">
        <w:t xml:space="preserve"> memory.</w:t>
      </w:r>
      <w:r w:rsidR="00DD2CCC">
        <w:t xml:space="preserve"> </w:t>
      </w:r>
      <w:r w:rsidR="00C76A51">
        <w:t xml:space="preserve">Long-term memories significantly </w:t>
      </w:r>
      <w:r w:rsidR="00B24A95">
        <w:t>depend</w:t>
      </w:r>
      <w:r w:rsidR="00B75D54">
        <w:t xml:space="preserve"> more on</w:t>
      </w:r>
      <w:r w:rsidR="00C76A51">
        <w:t xml:space="preserve"> a sect of memory abilities – the episodic memory.</w:t>
      </w:r>
      <w:r w:rsidR="00B24A95">
        <w:t xml:space="preserve"> </w:t>
      </w:r>
      <w:r w:rsidR="00121291">
        <w:t>In this regard</w:t>
      </w:r>
      <w:r w:rsidR="00B24A95">
        <w:t>, for one to remember life episodes, three processes must adhere</w:t>
      </w:r>
      <w:r w:rsidR="003D6443">
        <w:t xml:space="preserve"> which include information encoding, storage and retrieval.</w:t>
      </w:r>
      <w:r w:rsidR="00424263">
        <w:t xml:space="preserve"> However, at any given phase</w:t>
      </w:r>
      <w:r w:rsidR="00B32031">
        <w:t>, failure is inevitable and when it does become evident it occurred, it may lead to false memories or forgetfulness.</w:t>
      </w:r>
    </w:p>
    <w:p w14:paraId="65982B69" w14:textId="67603771" w:rsidR="0056405A" w:rsidRDefault="006F0855" w:rsidP="00A97DAB">
      <w:pPr>
        <w:spacing w:line="480" w:lineRule="auto"/>
        <w:ind w:firstLine="720"/>
        <w:jc w:val="left"/>
      </w:pPr>
      <w:r>
        <w:t xml:space="preserve">The </w:t>
      </w:r>
      <w:r w:rsidR="002B173D">
        <w:t>preliminary</w:t>
      </w:r>
      <w:r>
        <w:t xml:space="preserve"> </w:t>
      </w:r>
      <w:r w:rsidR="0091214C">
        <w:t>experience an individual has to passive and learns</w:t>
      </w:r>
      <w:r>
        <w:t xml:space="preserve"> informa</w:t>
      </w:r>
      <w:r w:rsidR="008721CC">
        <w:t>tion infers to the encoding process.</w:t>
      </w:r>
      <w:r w:rsidR="002B173D">
        <w:t xml:space="preserve"> Strong emotions tend to ting </w:t>
      </w:r>
      <w:r w:rsidR="004560CB">
        <w:t>one’s</w:t>
      </w:r>
      <w:r w:rsidR="002B173D">
        <w:t xml:space="preserve"> vivid memories.</w:t>
      </w:r>
      <w:r w:rsidR="00325E29">
        <w:t xml:space="preserve"> </w:t>
      </w:r>
      <w:proofErr w:type="spellStart"/>
      <w:r w:rsidR="007215E5">
        <w:t>Ratuja</w:t>
      </w:r>
      <w:proofErr w:type="spellEnd"/>
      <w:r w:rsidR="007215E5">
        <w:t xml:space="preserve"> was in the jewelry store when the alarm went off.</w:t>
      </w:r>
      <w:r w:rsidR="00055FC5">
        <w:t xml:space="preserve"> She </w:t>
      </w:r>
      <w:r w:rsidR="00986AAD">
        <w:t>was not directly involved in the event as she was in a different section of the store. But the alarm that went off may have left vivid memories of her first hearing.</w:t>
      </w:r>
      <w:r w:rsidR="0047534E">
        <w:t xml:space="preserve"> She is likely to recall her physical location when she first learned of the </w:t>
      </w:r>
      <w:r w:rsidR="002D1245">
        <w:t>b</w:t>
      </w:r>
      <w:r w:rsidR="003A1CD5">
        <w:t>r</w:t>
      </w:r>
      <w:r w:rsidR="002D1245">
        <w:t xml:space="preserve">eak-in </w:t>
      </w:r>
      <w:r w:rsidR="0047534E">
        <w:t>incident.</w:t>
      </w:r>
      <w:r w:rsidR="007215E5">
        <w:t xml:space="preserve"> </w:t>
      </w:r>
      <w:r w:rsidR="00691FEC">
        <w:t>However, when the security arrive</w:t>
      </w:r>
      <w:r w:rsidR="00540B09">
        <w:t>d</w:t>
      </w:r>
      <w:r w:rsidR="00691FEC">
        <w:t xml:space="preserve"> </w:t>
      </w:r>
      <w:proofErr w:type="spellStart"/>
      <w:r w:rsidR="00691FEC">
        <w:t>Ratu</w:t>
      </w:r>
      <w:r w:rsidR="00BA00FC">
        <w:t>j</w:t>
      </w:r>
      <w:r w:rsidR="00691FEC">
        <w:t>a</w:t>
      </w:r>
      <w:proofErr w:type="spellEnd"/>
      <w:r w:rsidR="00691FEC">
        <w:t xml:space="preserve"> was talking to other </w:t>
      </w:r>
      <w:r w:rsidR="0091214C">
        <w:t>witnesses;</w:t>
      </w:r>
      <w:r w:rsidR="00691FEC">
        <w:t xml:space="preserve"> her recount of an event would be vital to find out the significant piece of incident</w:t>
      </w:r>
      <w:r w:rsidR="00ED1C64">
        <w:t>’s information</w:t>
      </w:r>
      <w:r w:rsidR="00540B09">
        <w:t xml:space="preserve"> but won’t be reliable</w:t>
      </w:r>
      <w:r w:rsidR="00ED1C64">
        <w:t>.</w:t>
      </w:r>
      <w:r w:rsidR="00C66CE0">
        <w:t xml:space="preserve"> Although she has </w:t>
      </w:r>
      <w:r w:rsidR="008A5D87">
        <w:t>watched</w:t>
      </w:r>
      <w:r w:rsidR="00C66CE0">
        <w:t xml:space="preserve"> a good number of </w:t>
      </w:r>
      <w:r w:rsidR="00212F1A">
        <w:t>crimes</w:t>
      </w:r>
      <w:r w:rsidR="00C66CE0">
        <w:t xml:space="preserve"> shows, she fails to have a clear sight of the perpetrator thus lacking vital </w:t>
      </w:r>
      <w:r w:rsidR="00FC1815">
        <w:t xml:space="preserve">information to relate </w:t>
      </w:r>
      <w:proofErr w:type="gramStart"/>
      <w:r w:rsidR="00FC1815">
        <w:t>with her</w:t>
      </w:r>
      <w:proofErr w:type="gramEnd"/>
      <w:r w:rsidR="00FC1815">
        <w:t xml:space="preserve"> show </w:t>
      </w:r>
      <w:r w:rsidR="003A1CD5">
        <w:t>nor other witnesses’ stories</w:t>
      </w:r>
      <w:r w:rsidR="00FC1815">
        <w:t>.</w:t>
      </w:r>
    </w:p>
    <w:p w14:paraId="1BCF2646" w14:textId="06882B0F" w:rsidR="00220664" w:rsidRDefault="006F0855" w:rsidP="00A97DAB">
      <w:pPr>
        <w:spacing w:line="480" w:lineRule="auto"/>
        <w:ind w:firstLine="720"/>
        <w:jc w:val="left"/>
      </w:pPr>
      <w:r>
        <w:t xml:space="preserve">Key to </w:t>
      </w:r>
      <w:r w:rsidR="00AC1C4A">
        <w:t xml:space="preserve">encoding process is ability to </w:t>
      </w:r>
      <w:r w:rsidR="00AC1C4A" w:rsidRPr="00F46D47">
        <w:rPr>
          <w:b/>
        </w:rPr>
        <w:t>relate new information to what one already knows</w:t>
      </w:r>
      <w:sdt>
        <w:sdtPr>
          <w:rPr>
            <w:b/>
          </w:rPr>
          <w:id w:val="692578357"/>
          <w:citation/>
        </w:sdtPr>
        <w:sdtEndPr/>
        <w:sdtContent>
          <w:r w:rsidR="000A16F3">
            <w:rPr>
              <w:b/>
            </w:rPr>
            <w:fldChar w:fldCharType="begin"/>
          </w:r>
          <w:r w:rsidR="000A16F3">
            <w:rPr>
              <w:b/>
            </w:rPr>
            <w:instrText xml:space="preserve"> CITATION Tal18 \l 1033 </w:instrText>
          </w:r>
          <w:r w:rsidR="000A16F3">
            <w:rPr>
              <w:b/>
            </w:rPr>
            <w:fldChar w:fldCharType="separate"/>
          </w:r>
          <w:r w:rsidR="000A16F3">
            <w:rPr>
              <w:b/>
              <w:noProof/>
            </w:rPr>
            <w:t xml:space="preserve"> </w:t>
          </w:r>
          <w:r w:rsidR="000A16F3">
            <w:rPr>
              <w:noProof/>
            </w:rPr>
            <w:t>(Rubin, 2018)</w:t>
          </w:r>
          <w:r w:rsidR="000A16F3">
            <w:rPr>
              <w:b/>
            </w:rPr>
            <w:fldChar w:fldCharType="end"/>
          </w:r>
        </w:sdtContent>
      </w:sdt>
      <w:r w:rsidR="00777696">
        <w:t>.  Pascal who was across the jewelry store of the crime saw the perpetrator while he or she tried to choose an escape route.</w:t>
      </w:r>
      <w:r w:rsidR="00676B30">
        <w:t xml:space="preserve"> </w:t>
      </w:r>
      <w:r w:rsidR="00EC4AD3">
        <w:t xml:space="preserve">Pascal couldn’t immediately tell the gender but his ability to remember the hair on his sister’s doll is </w:t>
      </w:r>
      <w:proofErr w:type="gramStart"/>
      <w:r w:rsidR="00EC4AD3">
        <w:t>key</w:t>
      </w:r>
      <w:proofErr w:type="gramEnd"/>
      <w:r w:rsidR="00EC4AD3">
        <w:t xml:space="preserve"> to establishing the appearance of the culprit</w:t>
      </w:r>
      <w:r w:rsidR="00BB5E6C">
        <w:t xml:space="preserve"> </w:t>
      </w:r>
      <w:r w:rsidR="00D7235E">
        <w:t>starting</w:t>
      </w:r>
      <w:r w:rsidR="00BB5E6C">
        <w:t xml:space="preserve"> his or her hair</w:t>
      </w:r>
      <w:r w:rsidR="00D7235E">
        <w:t xml:space="preserve"> appearance</w:t>
      </w:r>
      <w:r w:rsidR="00EC4AD3">
        <w:t>.</w:t>
      </w:r>
      <w:r w:rsidR="00F46D47">
        <w:t xml:space="preserve"> Subsequently, when Pascal </w:t>
      </w:r>
      <w:r w:rsidR="00A65BAB">
        <w:t xml:space="preserve">was interviewed, the interview took place right next to where he was standing when the crime occurred. The latter </w:t>
      </w:r>
      <w:r w:rsidR="00A65BAB">
        <w:lastRenderedPageBreak/>
        <w:t xml:space="preserve">could help him </w:t>
      </w:r>
      <w:r w:rsidR="00A65BAB" w:rsidRPr="0065666D">
        <w:rPr>
          <w:b/>
        </w:rPr>
        <w:t>form mental images</w:t>
      </w:r>
      <w:r w:rsidR="00A65BAB">
        <w:t xml:space="preserve"> during h</w:t>
      </w:r>
      <w:r w:rsidR="00D7235E">
        <w:t>is</w:t>
      </w:r>
      <w:r w:rsidR="00A65BAB">
        <w:t xml:space="preserve"> narration of events</w:t>
      </w:r>
      <w:r w:rsidR="00D7235E">
        <w:t xml:space="preserve"> thus enabling him to site key hints to aid in the investigation</w:t>
      </w:r>
      <w:r w:rsidR="00A65BAB">
        <w:t>.</w:t>
      </w:r>
    </w:p>
    <w:p w14:paraId="7D4F355D" w14:textId="695E61E4" w:rsidR="007C7EED" w:rsidRDefault="006F0855" w:rsidP="00A97DAB">
      <w:pPr>
        <w:spacing w:line="480" w:lineRule="auto"/>
        <w:ind w:firstLine="720"/>
        <w:jc w:val="left"/>
      </w:pPr>
      <w:r>
        <w:t>Donna has experience with a break-in crime.</w:t>
      </w:r>
      <w:r w:rsidR="00620ECB">
        <w:t xml:space="preserve"> In th</w:t>
      </w:r>
      <w:r w:rsidR="004E4D31">
        <w:t>e crime at the jewelry store</w:t>
      </w:r>
      <w:r w:rsidR="00620ECB">
        <w:t xml:space="preserve">, she was in the same section as the perpetrator. When the alarm went off Donna </w:t>
      </w:r>
      <w:r w:rsidR="004E4D31">
        <w:t>was</w:t>
      </w:r>
      <w:r w:rsidR="00620ECB">
        <w:t xml:space="preserve"> </w:t>
      </w:r>
      <w:r w:rsidR="004E4D31">
        <w:t>startled</w:t>
      </w:r>
      <w:r w:rsidR="00620ECB">
        <w:t xml:space="preserve"> and failed to look at the culprit as he or she scooped the jewelry.</w:t>
      </w:r>
      <w:r w:rsidR="003E54CF">
        <w:t xml:space="preserve"> </w:t>
      </w:r>
      <w:r w:rsidR="004E4D31">
        <w:t>Therefore</w:t>
      </w:r>
      <w:r w:rsidR="003E54CF">
        <w:t>, Donna</w:t>
      </w:r>
      <w:r w:rsidR="00E95C52">
        <w:t xml:space="preserve"> captured some memories because of </w:t>
      </w:r>
      <w:r w:rsidR="00A6413B">
        <w:t>uniqueness</w:t>
      </w:r>
      <w:r w:rsidR="00E95C52">
        <w:t xml:space="preserve"> and emotionality the crime</w:t>
      </w:r>
      <w:r w:rsidR="004E4D31">
        <w:t xml:space="preserve"> sparked</w:t>
      </w:r>
      <w:r w:rsidR="00E95C52">
        <w:t>.</w:t>
      </w:r>
      <w:r w:rsidR="00A6413B">
        <w:t xml:space="preserve"> She can vividly narrate the experience with exceptional precision compared to other witnesses’ memories.</w:t>
      </w:r>
      <w:r w:rsidR="00DD60B6">
        <w:t xml:space="preserve"> However, Donna says she was sure that one of the pictures she was shown could be the perpetrator but </w:t>
      </w:r>
      <w:r w:rsidR="004E4D31">
        <w:t xml:space="preserve">on close </w:t>
      </w:r>
      <w:proofErr w:type="spellStart"/>
      <w:r w:rsidR="004E4D31">
        <w:t>scrutinization</w:t>
      </w:r>
      <w:proofErr w:type="spellEnd"/>
      <w:r w:rsidR="004E4D31">
        <w:t>, Donna suffers a drawback</w:t>
      </w:r>
      <w:r w:rsidR="00DC0EFF">
        <w:t>. H</w:t>
      </w:r>
      <w:r w:rsidR="00DD60B6">
        <w:t xml:space="preserve">er encoding process </w:t>
      </w:r>
      <w:r w:rsidR="00DC0EFF">
        <w:t xml:space="preserve">of the incident </w:t>
      </w:r>
      <w:r w:rsidR="00DD60B6">
        <w:t>is wanting.</w:t>
      </w:r>
      <w:r w:rsidR="00076A73">
        <w:t xml:space="preserve"> One can only remember what he encoded.</w:t>
      </w:r>
      <w:r w:rsidR="00A07B70">
        <w:t xml:space="preserve"> To selectively pick on a picture of the culprit</w:t>
      </w:r>
      <w:r w:rsidR="001877D9">
        <w:t xml:space="preserve">, the witness has to have had a glimpse of the offender. By failing to look at the perpetrator while he or she scooped the jewelry, Donna lost the vital information with which she could </w:t>
      </w:r>
      <w:r w:rsidR="001877D9" w:rsidRPr="002400B2">
        <w:t>have</w:t>
      </w:r>
      <w:r w:rsidR="001877D9" w:rsidRPr="00EB527F">
        <w:rPr>
          <w:b/>
        </w:rPr>
        <w:t xml:space="preserve"> created relations among what she ought to remember</w:t>
      </w:r>
      <w:r w:rsidR="001877D9">
        <w:t>.</w:t>
      </w:r>
    </w:p>
    <w:p w14:paraId="124BDF8C" w14:textId="1E4C82B1" w:rsidR="002400B2" w:rsidRDefault="006F0855" w:rsidP="00A97DAB">
      <w:pPr>
        <w:spacing w:line="480" w:lineRule="auto"/>
        <w:ind w:firstLine="720"/>
        <w:jc w:val="left"/>
      </w:pPr>
      <w:r>
        <w:t xml:space="preserve">For </w:t>
      </w:r>
      <w:r w:rsidR="0091214C">
        <w:t>any</w:t>
      </w:r>
      <w:r>
        <w:t xml:space="preserve"> of the three friends to profoundly help in this investigation, he or she has to vividly </w:t>
      </w:r>
      <w:r w:rsidRPr="00E92DED">
        <w:rPr>
          <w:b/>
        </w:rPr>
        <w:t xml:space="preserve">remember key cues of the </w:t>
      </w:r>
      <w:r w:rsidR="00720337" w:rsidRPr="00E92DED">
        <w:rPr>
          <w:b/>
        </w:rPr>
        <w:t>occurrence</w:t>
      </w:r>
      <w:r w:rsidR="00720337">
        <w:t>.</w:t>
      </w:r>
      <w:r w:rsidR="00E32435">
        <w:t xml:space="preserve"> He has to develop cues that will prompt remembering the encoded information.</w:t>
      </w:r>
      <w:r w:rsidR="0033109D">
        <w:t xml:space="preserve"> Several factors determine the information one can retrieve or access. But one central factor is </w:t>
      </w:r>
      <w:r w:rsidR="00DC0EFF">
        <w:t xml:space="preserve">undisputed - </w:t>
      </w:r>
      <w:r w:rsidR="0033109D">
        <w:t>the type of cues or hints in the setting.</w:t>
      </w:r>
      <w:r w:rsidR="00E92DED">
        <w:t xml:space="preserve"> </w:t>
      </w:r>
      <w:r w:rsidR="00C15A13">
        <w:t xml:space="preserve"> </w:t>
      </w:r>
      <w:r w:rsidR="00C15A13" w:rsidRPr="00DC2D7B">
        <w:rPr>
          <w:b/>
        </w:rPr>
        <w:t>Encoding specificity principle</w:t>
      </w:r>
      <w:r w:rsidR="00C15A13">
        <w:t xml:space="preserve"> is an overall principle underlying effective retrieval of </w:t>
      </w:r>
      <w:r w:rsidR="007465EF">
        <w:t>cues</w:t>
      </w:r>
      <w:sdt>
        <w:sdtPr>
          <w:id w:val="1803189628"/>
          <w:citation/>
        </w:sdtPr>
        <w:sdtEndPr/>
        <w:sdtContent>
          <w:r w:rsidR="000A16F3">
            <w:fldChar w:fldCharType="begin"/>
          </w:r>
          <w:r w:rsidR="000A16F3">
            <w:instrText xml:space="preserve"> CITATION Tul15 \l 1033 </w:instrText>
          </w:r>
          <w:r w:rsidR="000A16F3">
            <w:fldChar w:fldCharType="separate"/>
          </w:r>
          <w:r w:rsidR="000A16F3">
            <w:rPr>
              <w:noProof/>
            </w:rPr>
            <w:t xml:space="preserve"> (Tulvig, 2015)</w:t>
          </w:r>
          <w:r w:rsidR="000A16F3">
            <w:fldChar w:fldCharType="end"/>
          </w:r>
        </w:sdtContent>
      </w:sdt>
      <w:r w:rsidR="007465EF">
        <w:t>.</w:t>
      </w:r>
      <w:r w:rsidR="00DC0EFF">
        <w:t xml:space="preserve"> T</w:t>
      </w:r>
      <w:r w:rsidR="00EC7517">
        <w:t>his principle</w:t>
      </w:r>
      <w:r w:rsidR="00DC0EFF">
        <w:t xml:space="preserve"> states that,</w:t>
      </w:r>
      <w:r w:rsidR="00EC7517">
        <w:t xml:space="preserve"> when a witness encodes information</w:t>
      </w:r>
      <w:r w:rsidR="00DC0EFF">
        <w:t>,</w:t>
      </w:r>
      <w:r w:rsidR="00EC7517">
        <w:t xml:space="preserve"> he or she should do it in specific </w:t>
      </w:r>
      <w:r w:rsidR="00DC0EFF">
        <w:t>customs</w:t>
      </w:r>
      <w:r w:rsidR="00EC7517">
        <w:t>.</w:t>
      </w:r>
      <w:r w:rsidR="00DC2D7B">
        <w:t xml:space="preserve"> Thus, applying this principle to the three friends a</w:t>
      </w:r>
      <w:r w:rsidR="00DC0EFF">
        <w:t>s</w:t>
      </w:r>
      <w:r w:rsidR="00DC2D7B">
        <w:t xml:space="preserve"> witnesses in the</w:t>
      </w:r>
      <w:r w:rsidR="00DC0EFF">
        <w:t xml:space="preserve"> jewelry store</w:t>
      </w:r>
      <w:r w:rsidR="00DC2D7B">
        <w:t xml:space="preserve"> crime, the witness (Pascal) who was interviewed at the same place he witnessed the crime would recall more significant events than others who changed their setting during the interview.</w:t>
      </w:r>
    </w:p>
    <w:p w14:paraId="36A1143A" w14:textId="53AD4030" w:rsidR="001B5D16" w:rsidRDefault="006F0855" w:rsidP="00A97DAB">
      <w:pPr>
        <w:spacing w:line="480" w:lineRule="auto"/>
        <w:ind w:firstLine="720"/>
        <w:jc w:val="left"/>
      </w:pPr>
      <w:r>
        <w:lastRenderedPageBreak/>
        <w:t>However, in the successful retrieval of information using the e</w:t>
      </w:r>
      <w:r w:rsidRPr="001B5D16">
        <w:t>ncoding specificity principle</w:t>
      </w:r>
      <w:r>
        <w:t xml:space="preserve">, the hints rather </w:t>
      </w:r>
      <w:r w:rsidR="00C00953">
        <w:t>cue</w:t>
      </w:r>
      <w:r>
        <w:t xml:space="preserve"> </w:t>
      </w:r>
      <w:r w:rsidR="00DC0EFF">
        <w:t>sited should</w:t>
      </w:r>
      <w:r>
        <w:t xml:space="preserve"> only </w:t>
      </w:r>
      <w:r w:rsidR="00DC0EFF">
        <w:t>be applied</w:t>
      </w:r>
      <w:r>
        <w:t xml:space="preserve"> if </w:t>
      </w:r>
      <w:r w:rsidR="00DC0EFF">
        <w:t>they</w:t>
      </w:r>
      <w:r>
        <w:t xml:space="preserve"> fail to match several other experiences.</w:t>
      </w:r>
      <w:r w:rsidR="00DC0EFF">
        <w:t xml:space="preserve"> A</w:t>
      </w:r>
      <w:r w:rsidR="00421F67">
        <w:t xml:space="preserve">dherence to the latter caution </w:t>
      </w:r>
      <w:r w:rsidR="00C00953">
        <w:t>demonstrates</w:t>
      </w:r>
      <w:r w:rsidR="001D49F6">
        <w:t xml:space="preserve"> application of </w:t>
      </w:r>
      <w:r w:rsidR="00C00953">
        <w:t>an opposing principle called</w:t>
      </w:r>
      <w:r w:rsidR="001D49F6">
        <w:t xml:space="preserve"> </w:t>
      </w:r>
      <w:r w:rsidR="00B04E26">
        <w:rPr>
          <w:b/>
        </w:rPr>
        <w:t>cue overload</w:t>
      </w:r>
      <w:r w:rsidR="00AC50F4">
        <w:rPr>
          <w:b/>
        </w:rPr>
        <w:t xml:space="preserve"> </w:t>
      </w:r>
      <w:sdt>
        <w:sdtPr>
          <w:rPr>
            <w:b/>
          </w:rPr>
          <w:id w:val="502635306"/>
          <w:citation/>
        </w:sdtPr>
        <w:sdtEndPr/>
        <w:sdtContent>
          <w:r w:rsidR="00AC50F4">
            <w:rPr>
              <w:b/>
            </w:rPr>
            <w:fldChar w:fldCharType="begin"/>
          </w:r>
          <w:r w:rsidR="000A16F3">
            <w:rPr>
              <w:b/>
            </w:rPr>
            <w:instrText xml:space="preserve">CITATION Wat16 \l 1033 </w:instrText>
          </w:r>
          <w:r w:rsidR="00AC50F4">
            <w:rPr>
              <w:b/>
            </w:rPr>
            <w:fldChar w:fldCharType="separate"/>
          </w:r>
          <w:r w:rsidR="000A16F3">
            <w:rPr>
              <w:noProof/>
            </w:rPr>
            <w:t>(Watkin, 2016)</w:t>
          </w:r>
          <w:r w:rsidR="00AC50F4">
            <w:rPr>
              <w:b/>
            </w:rPr>
            <w:fldChar w:fldCharType="end"/>
          </w:r>
        </w:sdtContent>
      </w:sdt>
      <w:r w:rsidR="00B04E26">
        <w:rPr>
          <w:b/>
        </w:rPr>
        <w:t xml:space="preserve">. </w:t>
      </w:r>
      <w:r w:rsidR="00B04E26">
        <w:t>T</w:t>
      </w:r>
      <w:r w:rsidR="000A42AA">
        <w:t>hat is, for any information to be</w:t>
      </w:r>
      <w:r w:rsidR="00C00953">
        <w:t xml:space="preserve"> deemed</w:t>
      </w:r>
      <w:r w:rsidR="000A42AA">
        <w:t xml:space="preserve"> effective, a cue for retrieval ought not to be overloaded with excess memories.</w:t>
      </w:r>
      <w:r w:rsidR="00686533">
        <w:t xml:space="preserve"> Therefore, operation of memory cue follows two ways: a relation has to exist between the hint and the goal memory desired; as well as there should exist a unique cue-goal relationship for best information retrieval process.</w:t>
      </w:r>
    </w:p>
    <w:p w14:paraId="2CC0ABF9" w14:textId="2FD90B85" w:rsidR="00574BDE" w:rsidRDefault="006F0855" w:rsidP="00A97DAB">
      <w:pPr>
        <w:spacing w:line="480" w:lineRule="auto"/>
        <w:ind w:firstLine="720"/>
        <w:jc w:val="left"/>
      </w:pPr>
      <w:r>
        <w:t xml:space="preserve">From the above </w:t>
      </w:r>
      <w:r w:rsidR="00865308">
        <w:t>information,</w:t>
      </w:r>
      <w:r>
        <w:t xml:space="preserve"> it suffices to conclude that,</w:t>
      </w:r>
      <w:r w:rsidR="00865308">
        <w:t xml:space="preserve"> Pascal is the most reliable witness in the crime investigation at the jewelry store.</w:t>
      </w:r>
      <w:r w:rsidR="00E61C14">
        <w:t xml:space="preserve"> His memory seems to be better than that of </w:t>
      </w:r>
      <w:proofErr w:type="spellStart"/>
      <w:r w:rsidR="00E61C14">
        <w:t>Ratuja</w:t>
      </w:r>
      <w:proofErr w:type="spellEnd"/>
      <w:r w:rsidR="00E61C14">
        <w:t xml:space="preserve"> and Donna. He </w:t>
      </w:r>
      <w:r w:rsidR="00212F1A">
        <w:t>exercises</w:t>
      </w:r>
      <w:r w:rsidR="00E61C14">
        <w:t xml:space="preserve"> an improve</w:t>
      </w:r>
      <w:r w:rsidR="00212F1A">
        <w:t>d</w:t>
      </w:r>
      <w:r w:rsidR="00E61C14">
        <w:t xml:space="preserve"> encoding process when he relates the hair of the perpetrator to her sister’s doll</w:t>
      </w:r>
      <w:r>
        <w:t xml:space="preserve"> way before i</w:t>
      </w:r>
      <w:r>
        <w:t>nterview and during an on-going crime</w:t>
      </w:r>
      <w:r w:rsidR="00E61C14">
        <w:t>. He also</w:t>
      </w:r>
      <w:r>
        <w:t xml:space="preserve"> demonstrates</w:t>
      </w:r>
      <w:r w:rsidR="00E61C14">
        <w:t xml:space="preserve"> u</w:t>
      </w:r>
      <w:r>
        <w:t>se of a</w:t>
      </w:r>
      <w:r w:rsidR="00E61C14">
        <w:t xml:space="preserve"> technique that would assure information retrieval when he narrates how the culprit posed outside to </w:t>
      </w:r>
      <w:r w:rsidR="0091214C">
        <w:t>find an escape route, a</w:t>
      </w:r>
      <w:r>
        <w:t xml:space="preserve">n idea that might aid in investigation outside the jewelry store. </w:t>
      </w:r>
      <w:r w:rsidR="001C7A0C">
        <w:t xml:space="preserve"> Likewise, Pascal has an edge over his two friends (Donna and </w:t>
      </w:r>
      <w:proofErr w:type="spellStart"/>
      <w:r w:rsidR="001C7A0C">
        <w:t>Ratuja</w:t>
      </w:r>
      <w:proofErr w:type="spellEnd"/>
      <w:r w:rsidR="001C7A0C">
        <w:t xml:space="preserve">) </w:t>
      </w:r>
      <w:r>
        <w:t>when</w:t>
      </w:r>
      <w:r w:rsidR="001C7A0C">
        <w:t xml:space="preserve"> his interview t</w:t>
      </w:r>
      <w:r>
        <w:t>akes</w:t>
      </w:r>
      <w:r w:rsidR="001C7A0C">
        <w:t xml:space="preserve"> place on the same spot he witnessed the crime.</w:t>
      </w:r>
      <w:r w:rsidR="00021176">
        <w:t xml:space="preserve"> The setting of Pascal is critical in retrieving information related to the culprit as it would lead him back to the prior encoded information.</w:t>
      </w:r>
    </w:p>
    <w:p w14:paraId="365E08A5" w14:textId="507E74D0" w:rsidR="000A16F3" w:rsidRDefault="000A16F3" w:rsidP="00A97DAB">
      <w:pPr>
        <w:spacing w:line="480" w:lineRule="auto"/>
        <w:jc w:val="left"/>
      </w:pPr>
    </w:p>
    <w:p w14:paraId="1E54255C" w14:textId="1D29ED13" w:rsidR="000A16F3" w:rsidRDefault="000A16F3" w:rsidP="00A97DAB">
      <w:pPr>
        <w:spacing w:line="480" w:lineRule="auto"/>
        <w:jc w:val="left"/>
      </w:pPr>
    </w:p>
    <w:p w14:paraId="6C78C3A6" w14:textId="6FF697A9" w:rsidR="000A16F3" w:rsidRDefault="000A16F3" w:rsidP="00A97DAB">
      <w:pPr>
        <w:spacing w:line="480" w:lineRule="auto"/>
        <w:jc w:val="left"/>
      </w:pPr>
    </w:p>
    <w:p w14:paraId="09CC4BD4" w14:textId="38B38E4F" w:rsidR="000A16F3" w:rsidRDefault="000A16F3" w:rsidP="00A97DAB">
      <w:pPr>
        <w:spacing w:line="480" w:lineRule="auto"/>
      </w:pPr>
    </w:p>
    <w:p w14:paraId="5B6730F5" w14:textId="77777777" w:rsidR="007F7326" w:rsidRDefault="007F7326" w:rsidP="00A97DAB">
      <w:pPr>
        <w:spacing w:line="480" w:lineRule="auto"/>
      </w:pPr>
    </w:p>
    <w:p w14:paraId="1C5D33CA" w14:textId="3DC8C6B0" w:rsidR="000A16F3" w:rsidRPr="00584062" w:rsidRDefault="006F0855" w:rsidP="00A97DAB">
      <w:pPr>
        <w:spacing w:line="480" w:lineRule="auto"/>
        <w:jc w:val="center"/>
      </w:pPr>
      <w:r>
        <w:lastRenderedPageBreak/>
        <w:t>References</w:t>
      </w:r>
      <w:r>
        <w:fldChar w:fldCharType="begin"/>
      </w:r>
      <w:r>
        <w:instrText xml:space="preserve"> BIBLIOGRAPHY  \l 1033 </w:instrText>
      </w:r>
      <w:r>
        <w:fldChar w:fldCharType="separate"/>
      </w:r>
    </w:p>
    <w:p w14:paraId="3E98803C" w14:textId="77777777" w:rsidR="000A16F3" w:rsidRDefault="006F0855" w:rsidP="00A97DAB">
      <w:pPr>
        <w:pStyle w:val="Bibliography"/>
        <w:spacing w:line="480" w:lineRule="auto"/>
        <w:ind w:left="720" w:hanging="720"/>
        <w:rPr>
          <w:noProof/>
        </w:rPr>
      </w:pPr>
      <w:r>
        <w:rPr>
          <w:noProof/>
        </w:rPr>
        <w:t xml:space="preserve">Rubin, T. &amp;. (2018). confidence, not consistency, characterizes flashbulb memories. </w:t>
      </w:r>
      <w:r>
        <w:rPr>
          <w:i/>
          <w:iCs/>
          <w:noProof/>
        </w:rPr>
        <w:t>Psychological Science</w:t>
      </w:r>
      <w:r>
        <w:rPr>
          <w:noProof/>
        </w:rPr>
        <w:t>, 27, 497-500.</w:t>
      </w:r>
    </w:p>
    <w:p w14:paraId="7B7C4BF2" w14:textId="77777777" w:rsidR="000A16F3" w:rsidRDefault="006F0855" w:rsidP="00A97DAB">
      <w:pPr>
        <w:pStyle w:val="Bibliography"/>
        <w:spacing w:line="480" w:lineRule="auto"/>
        <w:ind w:left="720" w:hanging="720"/>
        <w:rPr>
          <w:noProof/>
        </w:rPr>
      </w:pPr>
      <w:r>
        <w:rPr>
          <w:noProof/>
        </w:rPr>
        <w:t xml:space="preserve">Tulvig, T. (2015). Encoding specificity and retrieval process in episodic memory. </w:t>
      </w:r>
      <w:r>
        <w:rPr>
          <w:i/>
          <w:iCs/>
          <w:noProof/>
        </w:rPr>
        <w:t>Psychological Review</w:t>
      </w:r>
      <w:r>
        <w:rPr>
          <w:noProof/>
        </w:rPr>
        <w:t>, 352-373.</w:t>
      </w:r>
    </w:p>
    <w:p w14:paraId="6A7A6E0F" w14:textId="77777777" w:rsidR="000A16F3" w:rsidRDefault="006F0855" w:rsidP="00A97DAB">
      <w:pPr>
        <w:pStyle w:val="Bibliography"/>
        <w:spacing w:line="480" w:lineRule="auto"/>
        <w:ind w:left="720" w:hanging="720"/>
        <w:rPr>
          <w:noProof/>
        </w:rPr>
      </w:pPr>
      <w:r>
        <w:rPr>
          <w:noProof/>
        </w:rPr>
        <w:t xml:space="preserve">Watkin, M. J. (2016). Episodic memory: When recognition fails. </w:t>
      </w:r>
      <w:r>
        <w:rPr>
          <w:i/>
          <w:iCs/>
          <w:noProof/>
        </w:rPr>
        <w:t>Journal of Experimental Psychology</w:t>
      </w:r>
      <w:r>
        <w:rPr>
          <w:noProof/>
        </w:rPr>
        <w:t>, 104, 5-29.</w:t>
      </w:r>
    </w:p>
    <w:p w14:paraId="4C7488F7" w14:textId="2E7FF6DC" w:rsidR="000A16F3" w:rsidRPr="000A42AA" w:rsidRDefault="006F0855" w:rsidP="00A97DAB">
      <w:pPr>
        <w:spacing w:line="480" w:lineRule="auto"/>
      </w:pPr>
      <w:r>
        <w:fldChar w:fldCharType="end"/>
      </w:r>
      <w:bookmarkStart w:id="1" w:name="_GoBack"/>
      <w:bookmarkEnd w:id="1"/>
    </w:p>
    <w:p w14:paraId="62BF2DEA" w14:textId="77777777" w:rsidR="007C7EED" w:rsidRDefault="007C7EED" w:rsidP="00A97DAB">
      <w:pPr>
        <w:spacing w:line="480" w:lineRule="auto"/>
      </w:pPr>
    </w:p>
    <w:p w14:paraId="5B515108" w14:textId="77777777" w:rsidR="007C7EED" w:rsidRDefault="007C7EED" w:rsidP="00A97DAB">
      <w:pPr>
        <w:spacing w:line="480" w:lineRule="auto"/>
      </w:pPr>
    </w:p>
    <w:p w14:paraId="599E96BE" w14:textId="77777777" w:rsidR="007C7EED" w:rsidRDefault="007C7EED" w:rsidP="00A97DAB">
      <w:pPr>
        <w:spacing w:line="480" w:lineRule="auto"/>
      </w:pPr>
    </w:p>
    <w:p w14:paraId="3409D403" w14:textId="77777777" w:rsidR="007C7EED" w:rsidRDefault="007C7EED" w:rsidP="00A97DAB">
      <w:pPr>
        <w:spacing w:line="480" w:lineRule="auto"/>
      </w:pPr>
    </w:p>
    <w:p w14:paraId="78173A86" w14:textId="77777777" w:rsidR="007C7EED" w:rsidRDefault="007C7EED" w:rsidP="00A97DAB">
      <w:pPr>
        <w:spacing w:line="480" w:lineRule="auto"/>
      </w:pPr>
    </w:p>
    <w:bookmarkEnd w:id="0"/>
    <w:p w14:paraId="2E2D12CD" w14:textId="77777777" w:rsidR="007C7EED" w:rsidRDefault="007C7EED" w:rsidP="00A97DAB">
      <w:pPr>
        <w:spacing w:line="480" w:lineRule="auto"/>
      </w:pPr>
    </w:p>
    <w:p w14:paraId="3192026B" w14:textId="77777777" w:rsidR="00CB6187" w:rsidRDefault="00CB6187" w:rsidP="00A97DAB">
      <w:pPr>
        <w:spacing w:line="480" w:lineRule="auto"/>
      </w:pPr>
    </w:p>
    <w:sectPr w:rsidR="00CB6187" w:rsidSect="00575E0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0EEBAE" w14:textId="77777777" w:rsidR="006F0855" w:rsidRDefault="006F0855">
      <w:pPr>
        <w:spacing w:after="0" w:line="240" w:lineRule="auto"/>
      </w:pPr>
      <w:r>
        <w:separator/>
      </w:r>
    </w:p>
  </w:endnote>
  <w:endnote w:type="continuationSeparator" w:id="0">
    <w:p w14:paraId="072F1090" w14:textId="77777777" w:rsidR="006F0855" w:rsidRDefault="006F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2DA8E" w14:textId="77777777" w:rsidR="006F0855" w:rsidRDefault="006F0855">
      <w:pPr>
        <w:spacing w:after="0" w:line="240" w:lineRule="auto"/>
      </w:pPr>
      <w:r>
        <w:separator/>
      </w:r>
    </w:p>
  </w:footnote>
  <w:footnote w:type="continuationSeparator" w:id="0">
    <w:p w14:paraId="38934B39" w14:textId="77777777" w:rsidR="006F0855" w:rsidRDefault="006F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57065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051558" w14:textId="6C6A6B51" w:rsidR="00B04E26" w:rsidRDefault="006F0855">
        <w:pPr>
          <w:pStyle w:val="Header"/>
          <w:jc w:val="right"/>
        </w:pPr>
        <w:r w:rsidRPr="00B04E26">
          <w:t>LONG-TERM MEMORY</w:t>
        </w:r>
        <w:r>
          <w:t xml:space="preserve">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214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5BE2130" w14:textId="77777777" w:rsidR="00B04E26" w:rsidRDefault="00B04E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64426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180191" w14:textId="0E0D0173" w:rsidR="00575E0A" w:rsidRDefault="006F0855" w:rsidP="00B04E26">
        <w:pPr>
          <w:pStyle w:val="Header"/>
          <w:jc w:val="right"/>
        </w:pPr>
        <w:r>
          <w:t>Running head:</w:t>
        </w:r>
        <w:r w:rsidRPr="00B04E26">
          <w:t xml:space="preserve"> LONG-TERM MEMORY</w:t>
        </w:r>
        <w:r>
          <w:t xml:space="preserve">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21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ED"/>
    <w:rsid w:val="00021176"/>
    <w:rsid w:val="00033C41"/>
    <w:rsid w:val="00055FC5"/>
    <w:rsid w:val="00076A73"/>
    <w:rsid w:val="000A16F3"/>
    <w:rsid w:val="000A42AA"/>
    <w:rsid w:val="000B31BA"/>
    <w:rsid w:val="000D125A"/>
    <w:rsid w:val="00121291"/>
    <w:rsid w:val="00171138"/>
    <w:rsid w:val="001877D9"/>
    <w:rsid w:val="001B5D16"/>
    <w:rsid w:val="001C6B9C"/>
    <w:rsid w:val="001C7A0C"/>
    <w:rsid w:val="001D49F6"/>
    <w:rsid w:val="00212F1A"/>
    <w:rsid w:val="00220664"/>
    <w:rsid w:val="002400B2"/>
    <w:rsid w:val="002B173D"/>
    <w:rsid w:val="002D1245"/>
    <w:rsid w:val="00325E29"/>
    <w:rsid w:val="0033109D"/>
    <w:rsid w:val="003A1CD5"/>
    <w:rsid w:val="003D6443"/>
    <w:rsid w:val="003E54CF"/>
    <w:rsid w:val="00421F67"/>
    <w:rsid w:val="00424263"/>
    <w:rsid w:val="00450D47"/>
    <w:rsid w:val="004560CB"/>
    <w:rsid w:val="0047534E"/>
    <w:rsid w:val="004E4D31"/>
    <w:rsid w:val="00540B09"/>
    <w:rsid w:val="0056405A"/>
    <w:rsid w:val="00574BDE"/>
    <w:rsid w:val="00575E0A"/>
    <w:rsid w:val="00584062"/>
    <w:rsid w:val="00620ECB"/>
    <w:rsid w:val="0065666D"/>
    <w:rsid w:val="00676B30"/>
    <w:rsid w:val="00686533"/>
    <w:rsid w:val="00691FEC"/>
    <w:rsid w:val="006F0855"/>
    <w:rsid w:val="00720337"/>
    <w:rsid w:val="007215E5"/>
    <w:rsid w:val="0073566F"/>
    <w:rsid w:val="007465EF"/>
    <w:rsid w:val="00777696"/>
    <w:rsid w:val="007C7EED"/>
    <w:rsid w:val="007F7326"/>
    <w:rsid w:val="00852892"/>
    <w:rsid w:val="00865308"/>
    <w:rsid w:val="008721CC"/>
    <w:rsid w:val="008A5D87"/>
    <w:rsid w:val="0091214C"/>
    <w:rsid w:val="00986AAD"/>
    <w:rsid w:val="009B239F"/>
    <w:rsid w:val="00A07B70"/>
    <w:rsid w:val="00A6413B"/>
    <w:rsid w:val="00A65BAB"/>
    <w:rsid w:val="00A97DAB"/>
    <w:rsid w:val="00AC1C4A"/>
    <w:rsid w:val="00AC50F4"/>
    <w:rsid w:val="00B01A6D"/>
    <w:rsid w:val="00B04E26"/>
    <w:rsid w:val="00B24A95"/>
    <w:rsid w:val="00B32031"/>
    <w:rsid w:val="00B469ED"/>
    <w:rsid w:val="00B75D54"/>
    <w:rsid w:val="00BA00FC"/>
    <w:rsid w:val="00BB5E6C"/>
    <w:rsid w:val="00BD7387"/>
    <w:rsid w:val="00C00953"/>
    <w:rsid w:val="00C15A13"/>
    <w:rsid w:val="00C66CE0"/>
    <w:rsid w:val="00C76A51"/>
    <w:rsid w:val="00CB6187"/>
    <w:rsid w:val="00D12898"/>
    <w:rsid w:val="00D7235E"/>
    <w:rsid w:val="00DA2E32"/>
    <w:rsid w:val="00DC0EFF"/>
    <w:rsid w:val="00DC2D7B"/>
    <w:rsid w:val="00DD2CCC"/>
    <w:rsid w:val="00DD60B6"/>
    <w:rsid w:val="00E2756B"/>
    <w:rsid w:val="00E32435"/>
    <w:rsid w:val="00E61C14"/>
    <w:rsid w:val="00E92DED"/>
    <w:rsid w:val="00E95C52"/>
    <w:rsid w:val="00EB527F"/>
    <w:rsid w:val="00EC4AD3"/>
    <w:rsid w:val="00EC7517"/>
    <w:rsid w:val="00ED1C64"/>
    <w:rsid w:val="00F46D47"/>
    <w:rsid w:val="00FA3118"/>
    <w:rsid w:val="00FC1815"/>
    <w:rsid w:val="00FC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EED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EED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7C7EED"/>
  </w:style>
  <w:style w:type="paragraph" w:styleId="Footer">
    <w:name w:val="footer"/>
    <w:basedOn w:val="Normal"/>
    <w:link w:val="FooterChar"/>
    <w:uiPriority w:val="99"/>
    <w:unhideWhenUsed/>
    <w:rsid w:val="00450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D47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EED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EED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7C7EED"/>
  </w:style>
  <w:style w:type="paragraph" w:styleId="Footer">
    <w:name w:val="footer"/>
    <w:basedOn w:val="Normal"/>
    <w:link w:val="FooterChar"/>
    <w:uiPriority w:val="99"/>
    <w:unhideWhenUsed/>
    <w:rsid w:val="00450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D47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Gar19</b:Tag>
    <b:SourceType>JournalArticle</b:SourceType>
    <b:Guid>{199E483B-C02F-4FF7-928F-28EE1A37FC67}</b:Guid>
    <b:Title>Global Automobile Manufacturers</b:Title>
    <b:Year>2019</b:Year>
    <b:Author>
      <b:Author>
        <b:NameList>
          <b:Person>
            <b:Last>Nelson</b:Last>
            <b:First>Garrett</b:First>
          </b:Person>
          <b:Person>
            <b:Last>Ng</b:Last>
            <b:First>Adrian</b:First>
          </b:Person>
        </b:NameList>
      </b:Author>
    </b:Author>
    <b:JournalName>Industry Surveys</b:JournalName>
    <b:Pages>10,20-24,25-29</b:Pages>
    <b:RefOrder>4</b:RefOrder>
  </b:Source>
  <b:Source>
    <b:Tag>Wat16</b:Tag>
    <b:SourceType>JournalArticle</b:SourceType>
    <b:Guid>{360BB543-E830-4644-B494-D07FEF53B0E4}</b:Guid>
    <b:Author>
      <b:Author>
        <b:NameList>
          <b:Person>
            <b:Last>Watkin</b:Last>
            <b:First>M.</b:First>
            <b:Middle>J.</b:Middle>
          </b:Person>
        </b:NameList>
      </b:Author>
    </b:Author>
    <b:Title>Episodic memory: When recognition fails</b:Title>
    <b:JournalName>Journal of Experimental Psychology</b:JournalName>
    <b:Year>2016</b:Year>
    <b:Pages>104, 5-29</b:Pages>
    <b:RefOrder>3</b:RefOrder>
  </b:Source>
  <b:Source>
    <b:Tag>Tul15</b:Tag>
    <b:SourceType>JournalArticle</b:SourceType>
    <b:Guid>{AEFE6C3F-183B-40C6-9D93-292CE4C090BE}</b:Guid>
    <b:Author>
      <b:Author>
        <b:NameList>
          <b:Person>
            <b:Last>Tulvig</b:Last>
            <b:First>Thomson</b:First>
          </b:Person>
        </b:NameList>
      </b:Author>
    </b:Author>
    <b:Title>Encoding specificity and retrieval process in episodic memory</b:Title>
    <b:JournalName>Psychological Review</b:JournalName>
    <b:Year>2015</b:Year>
    <b:Pages>352-373</b:Pages>
    <b:RefOrder>2</b:RefOrder>
  </b:Source>
  <b:Source>
    <b:Tag>Tal18</b:Tag>
    <b:SourceType>JournalArticle</b:SourceType>
    <b:Guid>{CF809942-FAB1-4292-A500-937D817FDB0F}</b:Guid>
    <b:Author>
      <b:Author>
        <b:NameList>
          <b:Person>
            <b:Last>Rubin</b:Last>
            <b:First>Talarico</b:First>
            <b:Middle>&amp; D.</b:Middle>
          </b:Person>
        </b:NameList>
      </b:Author>
    </b:Author>
    <b:Title>confidence, not consistency, characterizes flashbulb memories</b:Title>
    <b:JournalName>Psychological Science</b:JournalName>
    <b:Year>2018</b:Year>
    <b:Pages>27, 497-500</b:Pages>
    <b:RefOrder>1</b:RefOrder>
  </b:Source>
</b:Sources>
</file>

<file path=customXml/itemProps1.xml><?xml version="1.0" encoding="utf-8"?>
<ds:datastoreItem xmlns:ds="http://schemas.openxmlformats.org/officeDocument/2006/customXml" ds:itemID="{895EACC9-076C-4078-BF4C-7F86E0E7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69</cp:revision>
  <dcterms:created xsi:type="dcterms:W3CDTF">2020-03-10T04:57:00Z</dcterms:created>
  <dcterms:modified xsi:type="dcterms:W3CDTF">2020-03-10T11:01:00Z</dcterms:modified>
</cp:coreProperties>
</file>